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C2C32" w:rsidP="007C2C32">
      <w:pPr>
        <w:spacing w:before="240" w:line="480" w:lineRule="auto"/>
        <w:jc w:val="center"/>
        <w:rPr>
          <w:rFonts w:ascii="Times New Roman" w:hAnsi="Times New Roman" w:cs="Times New Roman"/>
          <w:b/>
          <w:color w:val="222222"/>
          <w:sz w:val="24"/>
          <w:szCs w:val="24"/>
          <w:shd w:val="clear" w:color="auto" w:fill="FFFFFF"/>
        </w:rPr>
      </w:pPr>
    </w:p>
    <w:p w:rsidR="007C2C32" w:rsidP="007C2C32">
      <w:pPr>
        <w:spacing w:before="240" w:line="480" w:lineRule="auto"/>
        <w:jc w:val="center"/>
        <w:rPr>
          <w:rFonts w:ascii="Times New Roman" w:hAnsi="Times New Roman" w:cs="Times New Roman"/>
          <w:b/>
          <w:color w:val="222222"/>
          <w:sz w:val="24"/>
          <w:szCs w:val="24"/>
          <w:shd w:val="clear" w:color="auto" w:fill="FFFFFF"/>
        </w:rPr>
      </w:pPr>
    </w:p>
    <w:p w:rsidR="007C2C32" w:rsidP="00590A4B">
      <w:pPr>
        <w:spacing w:before="240" w:line="480" w:lineRule="auto"/>
        <w:rPr>
          <w:rFonts w:ascii="Times New Roman" w:hAnsi="Times New Roman" w:cs="Times New Roman"/>
          <w:b/>
          <w:color w:val="222222"/>
          <w:sz w:val="24"/>
          <w:szCs w:val="24"/>
          <w:shd w:val="clear" w:color="auto" w:fill="FFFFFF"/>
        </w:rPr>
      </w:pPr>
    </w:p>
    <w:p w:rsidR="007C2C32" w:rsidP="007C2C3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Male and Female Prison Structure</w:t>
      </w:r>
    </w:p>
    <w:p w:rsidR="00853C60" w:rsidRPr="00072046" w:rsidP="007C2C32">
      <w:pPr>
        <w:spacing w:before="240" w:line="480" w:lineRule="auto"/>
        <w:jc w:val="center"/>
        <w:rPr>
          <w:rFonts w:ascii="Times New Roman" w:hAnsi="Times New Roman" w:cs="Times New Roman"/>
          <w:b/>
          <w:color w:val="222222"/>
          <w:sz w:val="24"/>
          <w:szCs w:val="24"/>
          <w:shd w:val="clear" w:color="auto" w:fill="FFFFFF"/>
        </w:rPr>
      </w:pPr>
    </w:p>
    <w:p w:rsidR="007C2C32" w:rsidRPr="00072046" w:rsidP="007C2C3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C2C32" w:rsidP="007C2C3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C2C32" w:rsidP="007C2C3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C2C32" w:rsidP="007C2C3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C2C32" w:rsidP="007C2C32">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3D165E">
      <w:pPr>
        <w:rPr>
          <w:rFonts w:ascii="Times New Roman" w:eastAsia="Times New Roman" w:hAnsi="Times New Roman" w:cs="Times New Roman"/>
          <w:color w:val="0E101A"/>
          <w:sz w:val="24"/>
          <w:szCs w:val="24"/>
        </w:rPr>
      </w:pPr>
      <w:r>
        <w:rPr>
          <w:color w:val="0E101A"/>
        </w:rPr>
        <w:br w:type="page"/>
      </w:r>
    </w:p>
    <w:p w:rsidR="00363D79" w:rsidRPr="000C26B6" w:rsidP="00853C60">
      <w:pPr>
        <w:spacing w:before="240"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Male and Female Prison Structure</w:t>
      </w:r>
    </w:p>
    <w:p w:rsidR="003D165E" w:rsidRPr="003D165E" w:rsidP="00853C60">
      <w:pPr>
        <w:pStyle w:val="NormalWeb"/>
        <w:spacing w:before="0" w:beforeAutospacing="0" w:after="0" w:afterAutospacing="0" w:line="480" w:lineRule="auto"/>
        <w:ind w:firstLine="720"/>
        <w:rPr>
          <w:color w:val="0E101A"/>
        </w:rPr>
      </w:pPr>
      <w:r w:rsidRPr="003D165E">
        <w:rPr>
          <w:color w:val="0E101A"/>
        </w:rPr>
        <w:t>The major physical structure of men's and women's </w:t>
      </w:r>
      <w:r w:rsidRPr="00363D79">
        <w:rPr>
          <w:rStyle w:val="Strong"/>
          <w:b w:val="0"/>
          <w:color w:val="0E101A"/>
        </w:rPr>
        <w:t>prisons</w:t>
      </w:r>
      <w:r w:rsidRPr="003D165E">
        <w:rPr>
          <w:color w:val="0E101A"/>
        </w:rPr>
        <w:t> are seen at the security level. A</w:t>
      </w:r>
      <w:r w:rsidRPr="00363D79">
        <w:rPr>
          <w:b/>
          <w:color w:val="0E101A"/>
        </w:rPr>
        <w:t> </w:t>
      </w:r>
      <w:r w:rsidRPr="00363D79">
        <w:rPr>
          <w:rStyle w:val="Strong"/>
          <w:b w:val="0"/>
          <w:color w:val="0E101A"/>
        </w:rPr>
        <w:t>penitentiary</w:t>
      </w:r>
      <w:r w:rsidRPr="003D165E">
        <w:rPr>
          <w:color w:val="0E101A"/>
        </w:rPr>
        <w:t> security level dictates the type and number of safety protocols used to protect the public from the</w:t>
      </w:r>
      <w:r w:rsidRPr="00363D79">
        <w:rPr>
          <w:b/>
          <w:color w:val="0E101A"/>
        </w:rPr>
        <w:t> </w:t>
      </w:r>
      <w:r w:rsidRPr="00363D79">
        <w:rPr>
          <w:rStyle w:val="Strong"/>
          <w:b w:val="0"/>
          <w:color w:val="0E101A"/>
        </w:rPr>
        <w:t>inmates</w:t>
      </w:r>
      <w:r w:rsidRPr="003D165E">
        <w:rPr>
          <w:color w:val="0E101A"/>
        </w:rPr>
        <w:t xml:space="preserve"> and one another. </w:t>
      </w:r>
      <w:r w:rsidR="00590A4B">
        <w:rPr>
          <w:color w:val="0E101A"/>
        </w:rPr>
        <w:t>Notably, m</w:t>
      </w:r>
      <w:r w:rsidRPr="003D165E">
        <w:rPr>
          <w:color w:val="0E101A"/>
        </w:rPr>
        <w:t>ale prisons have heightened security measures than female prisons</w:t>
      </w:r>
      <w:r w:rsidR="007657F7">
        <w:rPr>
          <w:color w:val="0E101A"/>
        </w:rPr>
        <w:t xml:space="preserve"> (Hefner, 2018)</w:t>
      </w:r>
      <w:r w:rsidRPr="003D165E">
        <w:rPr>
          <w:color w:val="0E101A"/>
        </w:rPr>
        <w:t xml:space="preserve">. Whereas the social structures of prisons that house female and male prisoners can be similar in certain aspects, some discrete gender dissimilarities emerge. In male jails, the associations among inmates are regularly based more on violence to survive. </w:t>
      </w:r>
      <w:r w:rsidR="00590A4B">
        <w:rPr>
          <w:color w:val="0E101A"/>
        </w:rPr>
        <w:t>On the other hand, f</w:t>
      </w:r>
      <w:r w:rsidRPr="003D165E">
        <w:rPr>
          <w:color w:val="0E101A"/>
        </w:rPr>
        <w:t>emale prisoners have similar alliances, although it's not established much on violence. However, female prisoners' alliances are based on the need for relationships</w:t>
      </w:r>
      <w:r w:rsidR="00281C40">
        <w:rPr>
          <w:color w:val="0E101A"/>
        </w:rPr>
        <w:t xml:space="preserve"> (</w:t>
      </w:r>
      <w:r w:rsidR="00281C40">
        <w:rPr>
          <w:color w:val="0E101A"/>
        </w:rPr>
        <w:t>Toman</w:t>
      </w:r>
      <w:r w:rsidR="00281C40">
        <w:rPr>
          <w:color w:val="0E101A"/>
        </w:rPr>
        <w:t>, 2017)</w:t>
      </w:r>
      <w:r w:rsidRPr="003D165E">
        <w:rPr>
          <w:color w:val="0E101A"/>
        </w:rPr>
        <w:t>.</w:t>
      </w:r>
    </w:p>
    <w:p w:rsidR="003D165E" w:rsidRPr="003D165E" w:rsidP="00853C60">
      <w:pPr>
        <w:pStyle w:val="NormalWeb"/>
        <w:spacing w:before="0" w:beforeAutospacing="0" w:after="0" w:afterAutospacing="0" w:line="480" w:lineRule="auto"/>
        <w:ind w:firstLine="720"/>
        <w:rPr>
          <w:color w:val="0E101A"/>
        </w:rPr>
      </w:pPr>
      <w:r w:rsidRPr="003D165E">
        <w:rPr>
          <w:color w:val="0E101A"/>
        </w:rPr>
        <w:t>These structures influence the challenges mostly faced by female inmates in that mothers in jail face numer</w:t>
      </w:r>
      <w:r w:rsidR="00B6777D">
        <w:rPr>
          <w:color w:val="0E101A"/>
        </w:rPr>
        <w:t>ous complications in sustaining connections</w:t>
      </w:r>
      <w:r w:rsidR="00590A4B">
        <w:rPr>
          <w:color w:val="0E101A"/>
        </w:rPr>
        <w:t xml:space="preserve"> with their children. Besides,</w:t>
      </w:r>
      <w:r w:rsidRPr="003D165E">
        <w:rPr>
          <w:color w:val="0E101A"/>
        </w:rPr>
        <w:t xml:space="preserve"> encounter </w:t>
      </w:r>
      <w:r w:rsidRPr="003D165E" w:rsidR="00140831">
        <w:rPr>
          <w:color w:val="0E101A"/>
        </w:rPr>
        <w:t>difficulties</w:t>
      </w:r>
      <w:r w:rsidR="00140831">
        <w:rPr>
          <w:color w:val="0E101A"/>
        </w:rPr>
        <w:t xml:space="preserve"> generated both by the penitentiary</w:t>
      </w:r>
      <w:r w:rsidRPr="003D165E">
        <w:rPr>
          <w:color w:val="0E101A"/>
        </w:rPr>
        <w:t xml:space="preserve"> organization</w:t>
      </w:r>
      <w:r w:rsidR="00140831">
        <w:rPr>
          <w:color w:val="0E101A"/>
        </w:rPr>
        <w:t>s</w:t>
      </w:r>
      <w:r w:rsidRPr="003D165E">
        <w:rPr>
          <w:color w:val="0E101A"/>
        </w:rPr>
        <w:t xml:space="preserve"> and child welfare organizations. </w:t>
      </w:r>
      <w:r w:rsidR="00535CBA">
        <w:rPr>
          <w:color w:val="0E101A"/>
        </w:rPr>
        <w:t>Hefner (2018) suggests that a</w:t>
      </w:r>
      <w:r w:rsidRPr="003D165E">
        <w:rPr>
          <w:color w:val="0E101A"/>
        </w:rPr>
        <w:t xml:space="preserve">lthough some states have </w:t>
      </w:r>
      <w:r w:rsidRPr="003D165E" w:rsidR="003555CB">
        <w:rPr>
          <w:color w:val="0E101A"/>
        </w:rPr>
        <w:t>started</w:t>
      </w:r>
      <w:r w:rsidRPr="003D165E">
        <w:rPr>
          <w:color w:val="0E101A"/>
        </w:rPr>
        <w:t xml:space="preserve"> innovative </w:t>
      </w:r>
      <w:r w:rsidRPr="003D165E" w:rsidR="003555CB">
        <w:rPr>
          <w:color w:val="0E101A"/>
        </w:rPr>
        <w:t>plans</w:t>
      </w:r>
      <w:r w:rsidRPr="003D165E">
        <w:rPr>
          <w:color w:val="0E101A"/>
        </w:rPr>
        <w:t xml:space="preserve"> to a</w:t>
      </w:r>
      <w:r w:rsidR="003555CB">
        <w:rPr>
          <w:color w:val="0E101A"/>
        </w:rPr>
        <w:t>ddress these concerns, many</w:t>
      </w:r>
      <w:r w:rsidRPr="003D165E">
        <w:rPr>
          <w:color w:val="0E101A"/>
        </w:rPr>
        <w:t xml:space="preserve"> correctional fac</w:t>
      </w:r>
      <w:r w:rsidR="003555CB">
        <w:rPr>
          <w:color w:val="0E101A"/>
        </w:rPr>
        <w:t xml:space="preserve">ilities do not </w:t>
      </w:r>
      <w:r w:rsidR="009E14FF">
        <w:rPr>
          <w:color w:val="0E101A"/>
        </w:rPr>
        <w:t>consider</w:t>
      </w:r>
      <w:r w:rsidRPr="003D165E">
        <w:rPr>
          <w:color w:val="0E101A"/>
        </w:rPr>
        <w:t xml:space="preserve"> the </w:t>
      </w:r>
      <w:r w:rsidRPr="003D165E" w:rsidR="007B5317">
        <w:rPr>
          <w:color w:val="0E101A"/>
        </w:rPr>
        <w:t>significance</w:t>
      </w:r>
      <w:r w:rsidRPr="003D165E">
        <w:rPr>
          <w:color w:val="0E101A"/>
        </w:rPr>
        <w:t xml:space="preserve"> of the mother-child </w:t>
      </w:r>
      <w:r w:rsidRPr="003D165E" w:rsidR="007B5317">
        <w:rPr>
          <w:color w:val="0E101A"/>
        </w:rPr>
        <w:t>connection</w:t>
      </w:r>
      <w:r w:rsidRPr="003D165E">
        <w:rPr>
          <w:color w:val="0E101A"/>
        </w:rPr>
        <w:t xml:space="preserve"> in designing </w:t>
      </w:r>
      <w:r w:rsidRPr="003D165E" w:rsidR="007B5317">
        <w:rPr>
          <w:color w:val="0E101A"/>
        </w:rPr>
        <w:t>program</w:t>
      </w:r>
      <w:r w:rsidR="007B5317">
        <w:rPr>
          <w:color w:val="0E101A"/>
        </w:rPr>
        <w:t>s for</w:t>
      </w:r>
      <w:r w:rsidRPr="003D165E">
        <w:rPr>
          <w:color w:val="0E101A"/>
        </w:rPr>
        <w:t xml:space="preserve"> </w:t>
      </w:r>
      <w:r w:rsidR="007B5317">
        <w:rPr>
          <w:color w:val="0E101A"/>
        </w:rPr>
        <w:t>im</w:t>
      </w:r>
      <w:r w:rsidRPr="003D165E">
        <w:rPr>
          <w:color w:val="0E101A"/>
        </w:rPr>
        <w:t>prison</w:t>
      </w:r>
      <w:r w:rsidR="007B5317">
        <w:rPr>
          <w:color w:val="0E101A"/>
        </w:rPr>
        <w:t>ed women</w:t>
      </w:r>
      <w:r w:rsidR="00590A4B">
        <w:rPr>
          <w:color w:val="0E101A"/>
        </w:rPr>
        <w:t>. T</w:t>
      </w:r>
      <w:r w:rsidRPr="003D165E">
        <w:rPr>
          <w:color w:val="0E101A"/>
        </w:rPr>
        <w:t>hus I do</w:t>
      </w:r>
      <w:r w:rsidR="00590A4B">
        <w:rPr>
          <w:color w:val="0E101A"/>
        </w:rPr>
        <w:t xml:space="preserve"> no</w:t>
      </w:r>
      <w:r w:rsidRPr="003D165E">
        <w:rPr>
          <w:color w:val="0E101A"/>
        </w:rPr>
        <w:t>t believe enough is being done to solve this issue.</w:t>
      </w:r>
    </w:p>
    <w:p w:rsidR="00007AAE" w:rsidP="00853C60">
      <w:pPr>
        <w:pStyle w:val="NormalWeb"/>
        <w:spacing w:before="0" w:beforeAutospacing="0" w:after="0" w:afterAutospacing="0" w:line="480" w:lineRule="auto"/>
        <w:ind w:firstLine="720"/>
        <w:rPr>
          <w:color w:val="0E101A"/>
        </w:rPr>
      </w:pPr>
      <w:r w:rsidRPr="003D165E">
        <w:rPr>
          <w:color w:val="0E101A"/>
        </w:rPr>
        <w:t xml:space="preserve">Some of the measures taken in response to inmates with special needs and juvenile inmates are the inclusion of focus groups in prison facilities where inmates can air their views and get psychiatric help organized by the institutions. Additionally, some institutions have learning facilities for juvenile inmates. I believe that it is important to accommodate these needs because when inmates are more involved in constructive engagements, less violence is experienced. Moreover, the prisoners can better </w:t>
      </w:r>
      <w:r w:rsidRPr="003D165E">
        <w:rPr>
          <w:color w:val="0E101A"/>
        </w:rPr>
        <w:t xml:space="preserve">themselves; hence integrating them back into the community becomes easy. Lastly, I believe that correctional institutions should employ cognitive behavioral therapy </w:t>
      </w:r>
      <w:r w:rsidR="00590A4B">
        <w:rPr>
          <w:color w:val="0E101A"/>
        </w:rPr>
        <w:t>Toman</w:t>
      </w:r>
      <w:r w:rsidR="00590A4B">
        <w:rPr>
          <w:color w:val="0E101A"/>
        </w:rPr>
        <w:t xml:space="preserve"> (</w:t>
      </w:r>
      <w:r w:rsidR="00682D57">
        <w:rPr>
          <w:color w:val="0E101A"/>
        </w:rPr>
        <w:t xml:space="preserve">, 2017) </w:t>
      </w:r>
      <w:r w:rsidRPr="003D165E">
        <w:rPr>
          <w:color w:val="0E101A"/>
        </w:rPr>
        <w:t xml:space="preserve">because it has been proven the program helps prisoners improve their social skills, have self-control, and reason morally, thus further accommodating the needs of inmates. </w:t>
      </w:r>
    </w:p>
    <w:p w:rsidR="00007AAE" w:rsidP="00853C60">
      <w:pPr>
        <w:spacing w:after="0"/>
        <w:rPr>
          <w:rFonts w:ascii="Times New Roman" w:eastAsia="Times New Roman" w:hAnsi="Times New Roman" w:cs="Times New Roman"/>
          <w:color w:val="0E101A"/>
          <w:sz w:val="24"/>
          <w:szCs w:val="24"/>
        </w:rPr>
      </w:pPr>
      <w:r>
        <w:rPr>
          <w:color w:val="0E101A"/>
        </w:rPr>
        <w:br w:type="page"/>
      </w:r>
    </w:p>
    <w:p w:rsidR="003D165E" w:rsidP="00007AAE">
      <w:pPr>
        <w:pStyle w:val="NormalWeb"/>
        <w:spacing w:before="0" w:beforeAutospacing="0" w:after="0" w:afterAutospacing="0" w:line="480" w:lineRule="auto"/>
        <w:ind w:firstLine="720"/>
        <w:jc w:val="center"/>
        <w:rPr>
          <w:b/>
          <w:color w:val="0E101A"/>
        </w:rPr>
      </w:pPr>
      <w:r w:rsidRPr="00007AAE">
        <w:rPr>
          <w:b/>
          <w:color w:val="0E101A"/>
        </w:rPr>
        <w:t>References</w:t>
      </w:r>
    </w:p>
    <w:p w:rsidR="00BA5ADF" w:rsidRPr="00CC328A" w:rsidP="00CC328A">
      <w:pPr>
        <w:pStyle w:val="NormalWeb"/>
        <w:spacing w:before="0" w:beforeAutospacing="0" w:after="0" w:afterAutospacing="0" w:line="480" w:lineRule="auto"/>
        <w:ind w:left="720" w:hanging="720"/>
        <w:rPr>
          <w:color w:val="222222"/>
          <w:shd w:val="clear" w:color="auto" w:fill="FFFFFF"/>
        </w:rPr>
      </w:pPr>
      <w:r w:rsidRPr="00CC328A">
        <w:rPr>
          <w:color w:val="222222"/>
          <w:shd w:val="clear" w:color="auto" w:fill="FFFFFF"/>
        </w:rPr>
        <w:t xml:space="preserve">Hefner, M. K. (2018). </w:t>
      </w:r>
      <w:r w:rsidRPr="00CC328A">
        <w:rPr>
          <w:i/>
          <w:color w:val="222222"/>
          <w:shd w:val="clear" w:color="auto" w:fill="FFFFFF"/>
        </w:rPr>
        <w:t>Queering Prison Masculinity: Exploring The Organization of Gender and Sexuality within Men’s Prison</w:t>
      </w:r>
      <w:r w:rsidRPr="00CC328A">
        <w:rPr>
          <w:color w:val="222222"/>
          <w:shd w:val="clear" w:color="auto" w:fill="FFFFFF"/>
        </w:rPr>
        <w:t>. </w:t>
      </w:r>
      <w:r w:rsidRPr="00CC328A">
        <w:rPr>
          <w:iCs/>
          <w:color w:val="222222"/>
          <w:shd w:val="clear" w:color="auto" w:fill="FFFFFF"/>
        </w:rPr>
        <w:t>Men and Masculinities</w:t>
      </w:r>
      <w:r w:rsidRPr="00CC328A">
        <w:rPr>
          <w:color w:val="222222"/>
          <w:shd w:val="clear" w:color="auto" w:fill="FFFFFF"/>
        </w:rPr>
        <w:t>, </w:t>
      </w:r>
      <w:r w:rsidRPr="00CC328A">
        <w:rPr>
          <w:iCs/>
          <w:color w:val="222222"/>
          <w:shd w:val="clear" w:color="auto" w:fill="FFFFFF"/>
        </w:rPr>
        <w:t>21</w:t>
      </w:r>
      <w:r w:rsidRPr="00CC328A">
        <w:rPr>
          <w:color w:val="222222"/>
          <w:shd w:val="clear" w:color="auto" w:fill="FFFFFF"/>
        </w:rPr>
        <w:t>(2), 230-253.</w:t>
      </w:r>
      <w:bookmarkStart w:id="0" w:name="_GoBack"/>
      <w:bookmarkEnd w:id="0"/>
    </w:p>
    <w:p w:rsidR="00BA5ADF" w:rsidRPr="00CC328A" w:rsidP="00CC328A">
      <w:pPr>
        <w:pStyle w:val="NormalWeb"/>
        <w:spacing w:before="0" w:beforeAutospacing="0" w:after="0" w:afterAutospacing="0" w:line="480" w:lineRule="auto"/>
        <w:ind w:left="720" w:hanging="720"/>
        <w:rPr>
          <w:color w:val="222222"/>
          <w:shd w:val="clear" w:color="auto" w:fill="FFFFFF"/>
        </w:rPr>
      </w:pPr>
      <w:r w:rsidRPr="00CC328A">
        <w:rPr>
          <w:color w:val="222222"/>
          <w:shd w:val="clear" w:color="auto" w:fill="FFFFFF"/>
        </w:rPr>
        <w:t>Toman</w:t>
      </w:r>
      <w:r w:rsidRPr="00CC328A">
        <w:rPr>
          <w:color w:val="222222"/>
          <w:shd w:val="clear" w:color="auto" w:fill="FFFFFF"/>
        </w:rPr>
        <w:t xml:space="preserve">, E. L. (2017). </w:t>
      </w:r>
      <w:r w:rsidRPr="00CC328A">
        <w:rPr>
          <w:i/>
          <w:color w:val="222222"/>
          <w:shd w:val="clear" w:color="auto" w:fill="FFFFFF"/>
        </w:rPr>
        <w:t>Female Incarceration and Prison Social Order</w:t>
      </w:r>
      <w:r w:rsidRPr="00CC328A">
        <w:rPr>
          <w:color w:val="222222"/>
          <w:shd w:val="clear" w:color="auto" w:fill="FFFFFF"/>
        </w:rPr>
        <w:t xml:space="preserve">: </w:t>
      </w:r>
      <w:r w:rsidRPr="00CC328A">
        <w:rPr>
          <w:i/>
          <w:color w:val="222222"/>
          <w:shd w:val="clear" w:color="auto" w:fill="FFFFFF"/>
        </w:rPr>
        <w:t>An Examination of Gender</w:t>
      </w:r>
      <w:r w:rsidRPr="00CC328A">
        <w:rPr>
          <w:color w:val="222222"/>
          <w:shd w:val="clear" w:color="auto" w:fill="FFFFFF"/>
        </w:rPr>
        <w:t xml:space="preserve"> </w:t>
      </w:r>
      <w:r w:rsidRPr="00CC328A">
        <w:rPr>
          <w:i/>
          <w:color w:val="222222"/>
          <w:shd w:val="clear" w:color="auto" w:fill="FFFFFF"/>
        </w:rPr>
        <w:t>differences in prison misconduct and in-prison punishments.</w:t>
      </w:r>
    </w:p>
    <w:p w:rsidR="00CC328A" w:rsidRPr="00007AAE" w:rsidP="00CC328A">
      <w:pPr>
        <w:pStyle w:val="NormalWeb"/>
        <w:spacing w:before="0" w:beforeAutospacing="0" w:after="0" w:afterAutospacing="0" w:line="480" w:lineRule="auto"/>
        <w:ind w:firstLine="720"/>
        <w:rPr>
          <w:b/>
          <w:color w:val="0E101A"/>
        </w:rPr>
      </w:pPr>
    </w:p>
    <w:p w:rsidR="003D165E" w:rsidRPr="003D165E" w:rsidP="003D165E">
      <w:pPr>
        <w:pStyle w:val="NormalWeb"/>
        <w:spacing w:before="0" w:beforeAutospacing="0" w:after="0" w:afterAutospacing="0" w:line="480" w:lineRule="auto"/>
        <w:ind w:firstLine="720"/>
        <w:rPr>
          <w:color w:val="0E101A"/>
        </w:rPr>
      </w:pPr>
    </w:p>
    <w:p w:rsidR="003D165E" w:rsidRPr="003D165E" w:rsidP="003D165E">
      <w:pPr>
        <w:pStyle w:val="NormalWeb"/>
        <w:spacing w:before="0" w:beforeAutospacing="0" w:after="0" w:afterAutospacing="0" w:line="480" w:lineRule="auto"/>
        <w:ind w:firstLine="720"/>
        <w:rPr>
          <w:color w:val="0E101A"/>
        </w:rPr>
      </w:pPr>
      <w:r w:rsidRPr="003D165E">
        <w:rPr>
          <w:color w:val="0E101A"/>
        </w:rPr>
        <w:t> </w:t>
      </w:r>
    </w:p>
    <w:p w:rsidR="003D165E" w:rsidRPr="003D165E" w:rsidP="003D165E">
      <w:pPr>
        <w:pStyle w:val="NormalWeb"/>
        <w:spacing w:before="0" w:beforeAutospacing="0" w:after="0" w:afterAutospacing="0" w:line="480" w:lineRule="auto"/>
        <w:ind w:firstLine="720"/>
        <w:rPr>
          <w:color w:val="0E101A"/>
        </w:rPr>
      </w:pPr>
      <w:r w:rsidRPr="003D165E">
        <w:rPr>
          <w:color w:val="0E101A"/>
        </w:rPr>
        <w:t> </w:t>
      </w:r>
    </w:p>
    <w:p w:rsidR="003D165E" w:rsidRPr="003D165E" w:rsidP="003D165E">
      <w:pPr>
        <w:pStyle w:val="NormalWeb"/>
        <w:spacing w:before="0" w:beforeAutospacing="0" w:after="0" w:afterAutospacing="0" w:line="480" w:lineRule="auto"/>
        <w:ind w:firstLine="720"/>
        <w:rPr>
          <w:color w:val="0E101A"/>
        </w:rPr>
      </w:pPr>
      <w:r w:rsidRPr="003D165E">
        <w:rPr>
          <w:color w:val="0E101A"/>
        </w:rPr>
        <w:t> </w:t>
      </w:r>
    </w:p>
    <w:p w:rsidR="004B0BDE" w:rsidRPr="003D165E" w:rsidP="003D165E">
      <w:pPr>
        <w:spacing w:line="480" w:lineRule="auto"/>
        <w:ind w:firstLine="72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91311316"/>
      <w:docPartObj>
        <w:docPartGallery w:val="Page Numbers (Top of Page)"/>
        <w:docPartUnique/>
      </w:docPartObj>
    </w:sdtPr>
    <w:sdtEndPr>
      <w:rPr>
        <w:noProof/>
      </w:rPr>
    </w:sdtEndPr>
    <w:sdtContent>
      <w:p w:rsidR="003D165E" w:rsidRPr="007C6B8A">
        <w:pPr>
          <w:pStyle w:val="Header"/>
          <w:jc w:val="right"/>
          <w:rPr>
            <w:rFonts w:ascii="Times New Roman" w:hAnsi="Times New Roman" w:cs="Times New Roman"/>
            <w:sz w:val="24"/>
            <w:szCs w:val="24"/>
          </w:rPr>
        </w:pPr>
        <w:r w:rsidRPr="007C6B8A">
          <w:rPr>
            <w:rFonts w:ascii="Times New Roman" w:hAnsi="Times New Roman" w:cs="Times New Roman"/>
            <w:sz w:val="24"/>
            <w:szCs w:val="24"/>
          </w:rPr>
          <w:fldChar w:fldCharType="begin"/>
        </w:r>
        <w:r w:rsidRPr="007C6B8A">
          <w:rPr>
            <w:rFonts w:ascii="Times New Roman" w:hAnsi="Times New Roman" w:cs="Times New Roman"/>
            <w:sz w:val="24"/>
            <w:szCs w:val="24"/>
          </w:rPr>
          <w:instrText xml:space="preserve"> PAGE   \* MERGEFORMAT </w:instrText>
        </w:r>
        <w:r w:rsidRPr="007C6B8A">
          <w:rPr>
            <w:rFonts w:ascii="Times New Roman" w:hAnsi="Times New Roman" w:cs="Times New Roman"/>
            <w:sz w:val="24"/>
            <w:szCs w:val="24"/>
          </w:rPr>
          <w:fldChar w:fldCharType="separate"/>
        </w:r>
        <w:r w:rsidR="007C6B8A">
          <w:rPr>
            <w:rFonts w:ascii="Times New Roman" w:hAnsi="Times New Roman" w:cs="Times New Roman"/>
            <w:noProof/>
            <w:sz w:val="24"/>
            <w:szCs w:val="24"/>
          </w:rPr>
          <w:t>4</w:t>
        </w:r>
        <w:r w:rsidRPr="007C6B8A">
          <w:rPr>
            <w:rFonts w:ascii="Times New Roman" w:hAnsi="Times New Roman" w:cs="Times New Roman"/>
            <w:noProof/>
            <w:sz w:val="24"/>
            <w:szCs w:val="24"/>
          </w:rPr>
          <w:fldChar w:fldCharType="end"/>
        </w:r>
      </w:p>
    </w:sdtContent>
  </w:sdt>
  <w:p w:rsidR="003D165E" w:rsidRPr="007C6B8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1D"/>
    <w:rsid w:val="00007AAE"/>
    <w:rsid w:val="0002174A"/>
    <w:rsid w:val="00047810"/>
    <w:rsid w:val="00072046"/>
    <w:rsid w:val="000B4CE3"/>
    <w:rsid w:val="000C26B6"/>
    <w:rsid w:val="000F1671"/>
    <w:rsid w:val="00113CC3"/>
    <w:rsid w:val="00131861"/>
    <w:rsid w:val="00140831"/>
    <w:rsid w:val="0016793C"/>
    <w:rsid w:val="001778DA"/>
    <w:rsid w:val="00195478"/>
    <w:rsid w:val="00271601"/>
    <w:rsid w:val="00277101"/>
    <w:rsid w:val="00281C40"/>
    <w:rsid w:val="002B5A6C"/>
    <w:rsid w:val="0033060A"/>
    <w:rsid w:val="003555CB"/>
    <w:rsid w:val="00363D79"/>
    <w:rsid w:val="003B0812"/>
    <w:rsid w:val="003D165E"/>
    <w:rsid w:val="004B0BDE"/>
    <w:rsid w:val="004E51D0"/>
    <w:rsid w:val="0052362F"/>
    <w:rsid w:val="00535CBA"/>
    <w:rsid w:val="00546B31"/>
    <w:rsid w:val="005742ED"/>
    <w:rsid w:val="00590A4B"/>
    <w:rsid w:val="005A00CD"/>
    <w:rsid w:val="00676581"/>
    <w:rsid w:val="00682D57"/>
    <w:rsid w:val="006F208C"/>
    <w:rsid w:val="00734316"/>
    <w:rsid w:val="007534AF"/>
    <w:rsid w:val="007657F7"/>
    <w:rsid w:val="00785978"/>
    <w:rsid w:val="007B1240"/>
    <w:rsid w:val="007B5317"/>
    <w:rsid w:val="007C2C32"/>
    <w:rsid w:val="007C3391"/>
    <w:rsid w:val="007C6B8A"/>
    <w:rsid w:val="0084486D"/>
    <w:rsid w:val="00853C60"/>
    <w:rsid w:val="0089608E"/>
    <w:rsid w:val="008A3C1D"/>
    <w:rsid w:val="009056AA"/>
    <w:rsid w:val="009475A6"/>
    <w:rsid w:val="009C47F8"/>
    <w:rsid w:val="009E14FF"/>
    <w:rsid w:val="00A05B8E"/>
    <w:rsid w:val="00A144F0"/>
    <w:rsid w:val="00A21439"/>
    <w:rsid w:val="00A55F20"/>
    <w:rsid w:val="00AE3A77"/>
    <w:rsid w:val="00B6777D"/>
    <w:rsid w:val="00BA5ADF"/>
    <w:rsid w:val="00CC328A"/>
    <w:rsid w:val="00CC5DB3"/>
    <w:rsid w:val="00CE17A9"/>
    <w:rsid w:val="00D911E7"/>
    <w:rsid w:val="00DC54CB"/>
    <w:rsid w:val="00DE314B"/>
    <w:rsid w:val="00E05579"/>
    <w:rsid w:val="00EE5A68"/>
    <w:rsid w:val="00F77175"/>
    <w:rsid w:val="00FF51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6B578E"/>
  <w15:chartTrackingRefBased/>
  <w15:docId w15:val="{7697495B-EC8D-4E70-8BFF-DF79400D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BDE"/>
    <w:rPr>
      <w:color w:val="0000FF"/>
      <w:u w:val="single"/>
    </w:rPr>
  </w:style>
  <w:style w:type="paragraph" w:styleId="NormalWeb">
    <w:name w:val="Normal (Web)"/>
    <w:basedOn w:val="Normal"/>
    <w:uiPriority w:val="99"/>
    <w:semiHidden/>
    <w:unhideWhenUsed/>
    <w:rsid w:val="003D1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65E"/>
    <w:rPr>
      <w:b/>
      <w:bCs/>
    </w:rPr>
  </w:style>
  <w:style w:type="paragraph" w:styleId="Header">
    <w:name w:val="header"/>
    <w:basedOn w:val="Normal"/>
    <w:link w:val="HeaderChar"/>
    <w:uiPriority w:val="99"/>
    <w:unhideWhenUsed/>
    <w:rsid w:val="003D1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5E"/>
  </w:style>
  <w:style w:type="paragraph" w:styleId="Footer">
    <w:name w:val="footer"/>
    <w:basedOn w:val="Normal"/>
    <w:link w:val="FooterChar"/>
    <w:uiPriority w:val="99"/>
    <w:unhideWhenUsed/>
    <w:rsid w:val="003D1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60</cp:revision>
  <dcterms:created xsi:type="dcterms:W3CDTF">2021-04-18T06:24:00Z</dcterms:created>
  <dcterms:modified xsi:type="dcterms:W3CDTF">2021-04-18T10:34:00Z</dcterms:modified>
</cp:coreProperties>
</file>